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5E2659" w:rsidRPr="005A2A1C" w:rsidTr="009B7A71">
        <w:trPr>
          <w:trHeight w:val="2551"/>
        </w:trPr>
        <w:tc>
          <w:tcPr>
            <w:tcW w:w="4503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481326" w:rsidRPr="009B7A71" w:rsidRDefault="00481326" w:rsidP="00481326">
            <w:pPr>
              <w:pStyle w:val="af"/>
              <w:rPr>
                <w:rFonts w:ascii="Times New Roman" w:hAnsi="Times New Roman"/>
                <w:szCs w:val="24"/>
              </w:rPr>
            </w:pPr>
            <w:r w:rsidRPr="009B7A71">
              <w:rPr>
                <w:rFonts w:ascii="Times New Roman" w:hAnsi="Times New Roman"/>
                <w:szCs w:val="24"/>
              </w:rPr>
              <w:t>У Т В Е Р Ж Д АЮ</w:t>
            </w:r>
          </w:p>
          <w:p w:rsidR="00481326" w:rsidRPr="009B7A71" w:rsidRDefault="00481326" w:rsidP="0048132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B7A71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481326" w:rsidRPr="009B7A71" w:rsidRDefault="00481326" w:rsidP="0048132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B7A7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B7A71">
              <w:rPr>
                <w:rFonts w:ascii="Times New Roman" w:hAnsi="Times New Roman"/>
                <w:sz w:val="24"/>
                <w:szCs w:val="24"/>
              </w:rPr>
              <w:t>ИркутскЭнергоПроект</w:t>
            </w:r>
            <w:proofErr w:type="spellEnd"/>
            <w:r w:rsidRPr="009B7A7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1326" w:rsidRPr="009B7A71" w:rsidRDefault="009B7A71" w:rsidP="0048132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81326" w:rsidRPr="009B7A71">
              <w:rPr>
                <w:rFonts w:ascii="Times New Roman" w:hAnsi="Times New Roman"/>
                <w:sz w:val="24"/>
                <w:szCs w:val="24"/>
              </w:rPr>
              <w:t xml:space="preserve"> Афанасьев Игорь Григорьевич</w:t>
            </w:r>
          </w:p>
          <w:p w:rsidR="005E2659" w:rsidRPr="009B7A71" w:rsidRDefault="008F0E28" w:rsidP="00E54D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54D50">
              <w:rPr>
                <w:rFonts w:ascii="Times New Roman" w:hAnsi="Times New Roman"/>
                <w:sz w:val="24"/>
                <w:szCs w:val="24"/>
              </w:rPr>
              <w:t xml:space="preserve">    04    </w:t>
            </w:r>
            <w:r w:rsidR="00481326" w:rsidRPr="009B7A7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54D50">
              <w:rPr>
                <w:rFonts w:ascii="Times New Roman" w:hAnsi="Times New Roman"/>
                <w:sz w:val="24"/>
                <w:szCs w:val="24"/>
              </w:rPr>
              <w:t xml:space="preserve">  февраля    </w:t>
            </w:r>
            <w:r w:rsidR="00481326" w:rsidRPr="009B7A71">
              <w:rPr>
                <w:rFonts w:ascii="Times New Roman" w:hAnsi="Times New Roman"/>
                <w:sz w:val="24"/>
                <w:szCs w:val="24"/>
              </w:rPr>
              <w:t>202</w:t>
            </w:r>
            <w:r w:rsidR="0044696A">
              <w:rPr>
                <w:rFonts w:ascii="Times New Roman" w:hAnsi="Times New Roman"/>
                <w:sz w:val="24"/>
                <w:szCs w:val="24"/>
              </w:rPr>
              <w:t>2</w:t>
            </w:r>
            <w:r w:rsidR="00481326" w:rsidRPr="009B7A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84821" w:rsidRDefault="0044696A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  <w:lang w:val="en-US"/>
              </w:rPr>
            </w:pPr>
            <w:r>
              <w:rPr>
                <w:rFonts w:cs="Times New Roman"/>
                <w:sz w:val="22"/>
                <w:szCs w:val="22"/>
              </w:rPr>
              <w:t>№ 2</w:t>
            </w:r>
            <w:r w:rsidR="00B84821">
              <w:rPr>
                <w:rFonts w:cs="Times New Roman"/>
                <w:sz w:val="22"/>
                <w:szCs w:val="22"/>
              </w:rPr>
              <w:t>2::11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9B7A71" w:rsidRDefault="00481326" w:rsidP="00481326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4"/>
              </w:rPr>
            </w:pPr>
            <w:r w:rsidRPr="009B7A71">
              <w:rPr>
                <w:rFonts w:cs="Times New Roman"/>
                <w:szCs w:val="24"/>
              </w:rPr>
              <w:t>ООО «</w:t>
            </w:r>
            <w:proofErr w:type="spellStart"/>
            <w:r w:rsidRPr="009B7A71">
              <w:rPr>
                <w:rFonts w:cs="Times New Roman"/>
                <w:szCs w:val="24"/>
              </w:rPr>
              <w:t>ИркутскЭнергоПроект</w:t>
            </w:r>
            <w:proofErr w:type="spellEnd"/>
            <w:r w:rsidRPr="009B7A71">
              <w:rPr>
                <w:rFonts w:cs="Times New Roman"/>
                <w:szCs w:val="24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44696A" w:rsidRDefault="00B84821" w:rsidP="0044696A">
            <w:pPr>
              <w:pStyle w:val="a5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Cs/>
                <w:sz w:val="22"/>
                <w:szCs w:val="22"/>
              </w:rPr>
            </w:pPr>
            <w:r w:rsidRPr="0044696A">
              <w:rPr>
                <w:rFonts w:eastAsia="Times New Roman"/>
                <w:sz w:val="22"/>
                <w:szCs w:val="22"/>
              </w:rPr>
              <w:t xml:space="preserve">Выполнение </w:t>
            </w:r>
            <w:r w:rsidR="0044696A" w:rsidRPr="0044696A">
              <w:rPr>
                <w:rFonts w:eastAsia="Times New Roman"/>
                <w:sz w:val="22"/>
                <w:szCs w:val="22"/>
              </w:rPr>
              <w:t>корректировки проектной и рабочей документации</w:t>
            </w:r>
            <w:r w:rsidR="0044696A" w:rsidRPr="0044696A">
              <w:rPr>
                <w:rFonts w:eastAsia="Times New Roman"/>
                <w:bCs/>
                <w:sz w:val="22"/>
                <w:szCs w:val="22"/>
              </w:rPr>
              <w:t xml:space="preserve"> на</w:t>
            </w:r>
            <w:r w:rsidR="0044696A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44696A" w:rsidRPr="0044696A">
              <w:rPr>
                <w:rFonts w:eastAsia="Times New Roman"/>
                <w:bCs/>
                <w:sz w:val="22"/>
                <w:szCs w:val="22"/>
              </w:rPr>
              <w:t xml:space="preserve">Технологический переход через реку </w:t>
            </w:r>
            <w:proofErr w:type="spellStart"/>
            <w:r w:rsidR="0044696A" w:rsidRPr="0044696A">
              <w:rPr>
                <w:rFonts w:eastAsia="Times New Roman"/>
                <w:bCs/>
                <w:sz w:val="22"/>
                <w:szCs w:val="22"/>
              </w:rPr>
              <w:t>Ушаковка</w:t>
            </w:r>
            <w:proofErr w:type="spellEnd"/>
            <w:r w:rsidR="0044696A" w:rsidRPr="0044696A">
              <w:rPr>
                <w:rFonts w:eastAsia="Times New Roman"/>
                <w:bCs/>
                <w:sz w:val="22"/>
                <w:szCs w:val="22"/>
              </w:rPr>
              <w:t xml:space="preserve"> по объекту:</w:t>
            </w:r>
            <w:r w:rsidR="0044696A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="0044696A" w:rsidRPr="0044696A">
              <w:rPr>
                <w:rFonts w:eastAsia="Times New Roman"/>
                <w:bCs/>
                <w:sz w:val="22"/>
                <w:szCs w:val="22"/>
              </w:rPr>
              <w:t xml:space="preserve">«Тепловая сеть от тепловой магистрали по ул. Баррикад до ТК-23Д-25 со строительством НПС </w:t>
            </w:r>
            <w:proofErr w:type="spellStart"/>
            <w:r w:rsidR="0044696A" w:rsidRPr="0044696A">
              <w:rPr>
                <w:rFonts w:eastAsia="Times New Roman"/>
                <w:bCs/>
                <w:sz w:val="22"/>
                <w:szCs w:val="22"/>
              </w:rPr>
              <w:t>Ядринцева</w:t>
            </w:r>
            <w:proofErr w:type="spellEnd"/>
            <w:r w:rsidR="0044696A" w:rsidRPr="0044696A">
              <w:rPr>
                <w:rFonts w:eastAsia="Times New Roman"/>
                <w:bCs/>
                <w:sz w:val="22"/>
                <w:szCs w:val="22"/>
              </w:rPr>
              <w:t>»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  <w:bookmarkStart w:id="0" w:name="_GoBack"/>
      <w:bookmarkEnd w:id="0"/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D0256A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66052" w:rsidRPr="005A2A1C" w:rsidTr="005C783B">
        <w:trPr>
          <w:trHeight w:val="465"/>
        </w:trPr>
        <w:tc>
          <w:tcPr>
            <w:tcW w:w="4542" w:type="dxa"/>
          </w:tcPr>
          <w:p w:rsidR="00C66052" w:rsidRPr="00293A44" w:rsidRDefault="00C66052" w:rsidP="00D0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2.2 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="00D0256A">
              <w:rPr>
                <w:rFonts w:ascii="Times New Roman" w:hAnsi="Times New Roman" w:cs="Times New Roman"/>
                <w:sz w:val="24"/>
                <w:szCs w:val="24"/>
              </w:rPr>
              <w:t>04.02.2022 в 09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>-00 по иркутскому времени</w:t>
            </w:r>
          </w:p>
        </w:tc>
        <w:tc>
          <w:tcPr>
            <w:tcW w:w="4678" w:type="dxa"/>
          </w:tcPr>
          <w:p w:rsidR="00C66052" w:rsidRPr="00293A44" w:rsidRDefault="00C66052" w:rsidP="00D0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2.2 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закупке </w:t>
            </w:r>
            <w:r w:rsidR="00D0256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D0256A" w:rsidRPr="00D0256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02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256A" w:rsidRPr="00D0256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 в 1</w:t>
            </w:r>
            <w:r w:rsidR="00B848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>-00 по иркутскому времени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C66052" w:rsidP="00D0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2.6 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Запланированная дата и время рассмотрения заявок и подведения итогов не ранее </w:t>
            </w:r>
            <w:r w:rsidR="00D0256A">
              <w:rPr>
                <w:rFonts w:ascii="Times New Roman" w:hAnsi="Times New Roman" w:cs="Times New Roman"/>
                <w:sz w:val="24"/>
                <w:szCs w:val="24"/>
              </w:rPr>
              <w:t>09.02.2022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 в 14-00 по иркутскому времени</w:t>
            </w:r>
          </w:p>
        </w:tc>
        <w:tc>
          <w:tcPr>
            <w:tcW w:w="4678" w:type="dxa"/>
          </w:tcPr>
          <w:p w:rsidR="005C1B5B" w:rsidRPr="00293A44" w:rsidRDefault="009B7A71" w:rsidP="00D025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2.6 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Запланированная дата и время рассмотрения заявок и подведения итогов не ранее </w:t>
            </w:r>
            <w:r w:rsidR="00D0256A">
              <w:rPr>
                <w:rFonts w:ascii="Times New Roman" w:hAnsi="Times New Roman" w:cs="Times New Roman"/>
                <w:sz w:val="24"/>
                <w:szCs w:val="24"/>
              </w:rPr>
              <w:t>15.02.2022</w:t>
            </w:r>
            <w:r w:rsidRPr="00481326">
              <w:rPr>
                <w:rFonts w:ascii="Times New Roman" w:hAnsi="Times New Roman" w:cs="Times New Roman"/>
                <w:sz w:val="24"/>
                <w:szCs w:val="24"/>
              </w:rPr>
              <w:t xml:space="preserve"> в 14-00 по иркутскому времени</w:t>
            </w:r>
          </w:p>
        </w:tc>
      </w:tr>
      <w:tr w:rsidR="00D0256A" w:rsidRPr="005A2A1C" w:rsidTr="00D0256A">
        <w:trPr>
          <w:trHeight w:val="1166"/>
        </w:trPr>
        <w:tc>
          <w:tcPr>
            <w:tcW w:w="45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04"/>
              <w:gridCol w:w="222"/>
            </w:tblGrid>
            <w:tr w:rsidR="00D0256A" w:rsidRPr="00D0256A" w:rsidTr="00D0256A">
              <w:tblPrEx>
                <w:tblCellMar>
                  <w:top w:w="0" w:type="dxa"/>
                  <w:bottom w:w="0" w:type="dxa"/>
                </w:tblCellMar>
              </w:tblPrEx>
              <w:trPr>
                <w:trHeight w:val="1446"/>
              </w:trPr>
              <w:tc>
                <w:tcPr>
                  <w:tcW w:w="0" w:type="auto"/>
                </w:tcPr>
                <w:p w:rsidR="00D0256A" w:rsidRDefault="00D0256A" w:rsidP="00D0256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25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п. 3.1.4 Условия и сроки (периоды) поставки продукции </w:t>
                  </w:r>
                </w:p>
                <w:p w:rsidR="00D0256A" w:rsidRPr="00D0256A" w:rsidRDefault="00D0256A" w:rsidP="00D0256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25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момента</w:t>
                  </w:r>
                  <w:r w:rsidRPr="00D025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заключения договора по 30.04.2022 </w:t>
                  </w:r>
                </w:p>
              </w:tc>
              <w:tc>
                <w:tcPr>
                  <w:tcW w:w="0" w:type="auto"/>
                </w:tcPr>
                <w:p w:rsidR="00D0256A" w:rsidRPr="00D0256A" w:rsidRDefault="00D0256A" w:rsidP="00D0256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25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0256A" w:rsidRDefault="00D0256A" w:rsidP="00D02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0256A" w:rsidRPr="00D0256A" w:rsidRDefault="00D0256A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 xml:space="preserve">п. 3.2.4 Условия и сроки (периоды) поставки продукции </w:t>
            </w:r>
          </w:p>
          <w:p w:rsidR="00D0256A" w:rsidRDefault="00D0256A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>момента</w:t>
            </w: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договора по </w:t>
            </w: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>30.05.2022, в том числе:</w:t>
            </w:r>
          </w:p>
          <w:p w:rsidR="008F0E28" w:rsidRPr="00D0256A" w:rsidRDefault="008F0E28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56A" w:rsidRPr="00D0256A" w:rsidRDefault="00D0256A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>- выполнение РД – 30.04.2022;</w:t>
            </w:r>
          </w:p>
          <w:p w:rsidR="00D0256A" w:rsidRPr="00D0256A" w:rsidRDefault="00D0256A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256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ПД – 30.05.2022</w:t>
            </w:r>
          </w:p>
          <w:p w:rsidR="00D0256A" w:rsidRDefault="00D0256A" w:rsidP="00D02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02C71"/>
    <w:rsid w:val="003346A7"/>
    <w:rsid w:val="003E2F33"/>
    <w:rsid w:val="003F4C49"/>
    <w:rsid w:val="0044696A"/>
    <w:rsid w:val="00453026"/>
    <w:rsid w:val="004813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893E29"/>
    <w:rsid w:val="008B79E7"/>
    <w:rsid w:val="008F0E28"/>
    <w:rsid w:val="008F4874"/>
    <w:rsid w:val="00903519"/>
    <w:rsid w:val="00926036"/>
    <w:rsid w:val="00951B7F"/>
    <w:rsid w:val="00981536"/>
    <w:rsid w:val="009B7A71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84821"/>
    <w:rsid w:val="00B95FC3"/>
    <w:rsid w:val="00C176DB"/>
    <w:rsid w:val="00C66052"/>
    <w:rsid w:val="00CB0713"/>
    <w:rsid w:val="00CB1CDD"/>
    <w:rsid w:val="00CB2FD7"/>
    <w:rsid w:val="00D0256A"/>
    <w:rsid w:val="00D65A9A"/>
    <w:rsid w:val="00D93D63"/>
    <w:rsid w:val="00E54D50"/>
    <w:rsid w:val="00F33C26"/>
    <w:rsid w:val="00F35796"/>
    <w:rsid w:val="00F747CC"/>
    <w:rsid w:val="00F8435F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F71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B84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Основной текст Знак1"/>
    <w:uiPriority w:val="99"/>
    <w:locked/>
    <w:rsid w:val="0044696A"/>
    <w:rPr>
      <w:rFonts w:ascii="Times New Roman" w:hAnsi="Times New Roman" w:cs="Times New Roman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Pukhovskaya Nataliya</cp:lastModifiedBy>
  <cp:revision>52</cp:revision>
  <cp:lastPrinted>2020-03-18T06:20:00Z</cp:lastPrinted>
  <dcterms:created xsi:type="dcterms:W3CDTF">2015-03-12T05:59:00Z</dcterms:created>
  <dcterms:modified xsi:type="dcterms:W3CDTF">2022-02-07T04:22:00Z</dcterms:modified>
</cp:coreProperties>
</file>